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bottomFromText="0" w:horzAnchor="margin" w:leftFromText="180" w:rightFromText="180" w:tblpX="0" w:tblpXSpec="center" w:tblpY="-145" w:topFromText="0" w:vertAnchor="text"/>
        <w:tblW w:w="11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7084"/>
      </w:tblGrid>
      <w:tr>
        <w:trPr>
          <w:trHeight w:val="1408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sz w:val="22"/>
              </w:rPr>
              <w:drawing>
                <wp:inline distT="0" distB="0" distL="0" distR="0">
                  <wp:extent cx="2238375" cy="1071245"/>
                  <wp:effectExtent l="0" t="0" r="0" b="0"/>
                  <wp:docPr id="1" name="Рисунок 1" descr="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ООО «ТД МАГНАТ»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тел.: +7 (495) 414-47-47;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Сайт: </w:t>
            </w:r>
            <w:hyperlink r:id="rId3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E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mail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: </w:t>
            </w:r>
            <w:hyperlink r:id="rId4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info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@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ind w:right="-427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ИНН/ КПП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: 7714919755/771401001;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ОГРН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5137746011530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ОКПО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18933979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  <w:t xml:space="preserve">р/с 40702810408510000428 в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Филиал "ЦЕНТРАЛЬНЫЙ" Банка ВТБ ПАО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г. Москва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к/с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30101810145250000411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БИК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044525411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>
      <w:pPr>
        <w:pStyle w:val="Normal"/>
        <w:spacing w:lineRule="auto" w:line="360" w:before="0" w:after="0"/>
        <w:ind w:left="709" w:hanging="0"/>
        <w:rPr>
          <w:rStyle w:val="Strong"/>
          <w:rFonts w:ascii="Times New Roman" w:hAnsi="Times New Roman" w:cs="Times New Roman"/>
          <w:caps/>
          <w:color w:val="0070C0"/>
        </w:rPr>
      </w:pPr>
      <w:r>
        <w:rPr>
          <w:rFonts w:cs="Times New Roman" w:ascii="Times New Roman" w:hAnsi="Times New Roman"/>
          <w:caps/>
          <w:color w:val="0070C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Опросный лист на проектирование и изготовление локального очистного сооружения</w:t>
      </w:r>
    </w:p>
    <w:p>
      <w:pPr>
        <w:pStyle w:val="11"/>
        <w:spacing w:lineRule="auto" w:line="312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ОПРОСНЫЙ ЛИСТ №______</w:t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sz w:val="22"/>
          <w:szCs w:val="22"/>
        </w:rPr>
        <w:t>к договору № _______</w:t>
      </w:r>
    </w:p>
    <w:tbl>
      <w:tblPr>
        <w:tblStyle w:val="a9"/>
        <w:tblW w:w="94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7017"/>
      </w:tblGrid>
      <w:tr>
        <w:trPr/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Заказчик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Адрес объекта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Телефон / факс / e-</w:t>
            </w: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en-US" w:eastAsia="ru-RU" w:bidi="ar-SA"/>
              </w:rPr>
              <w:t>mail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9"/>
        <w:tblW w:w="1020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2695"/>
        <w:gridCol w:w="285"/>
        <w:gridCol w:w="567"/>
        <w:gridCol w:w="495"/>
        <w:gridCol w:w="213"/>
        <w:gridCol w:w="1133"/>
        <w:gridCol w:w="2694"/>
      </w:tblGrid>
      <w:tr>
        <w:trPr/>
        <w:tc>
          <w:tcPr>
            <w:tcW w:w="10205" w:type="dxa"/>
            <w:gridSpan w:val="8"/>
            <w:tcBorders/>
            <w:shd w:color="auto" w:fill="00B0F0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Исходные данные</w:t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 xml:space="preserve">Максимальный </w:t>
            </w:r>
            <w:r>
              <w:rPr>
                <w:bCs/>
                <w:color w:val="231F20"/>
                <w:spacing w:val="2"/>
                <w:sz w:val="22"/>
                <w:szCs w:val="22"/>
                <w:lang w:val="ru-RU" w:eastAsia="ru-RU" w:bidi="ar-SA"/>
              </w:rPr>
              <w:t xml:space="preserve">расход, поступающий </w:t>
            </w: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 xml:space="preserve">на </w:t>
            </w:r>
            <w:r>
              <w:rPr>
                <w:bCs/>
                <w:color w:val="231F20"/>
                <w:spacing w:val="2"/>
                <w:sz w:val="22"/>
                <w:szCs w:val="22"/>
                <w:lang w:val="ru-RU" w:eastAsia="ru-RU" w:bidi="ar-SA"/>
              </w:rPr>
              <w:t xml:space="preserve">очистное </w:t>
            </w: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сооружение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л/с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</w:rPr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Степень загрязнения по взвешенным веществам, поступающим на очистное сооружение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мг/л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bCs/>
                <w:color w:val="231F20"/>
                <w:kern w:val="2"/>
              </w:rPr>
            </w:pPr>
            <w:r>
              <w:rPr>
                <w:rFonts w:eastAsia="Andale Sans UI" w:cs="Times New Roman" w:ascii="Times New Roman" w:hAnsi="Times New Roman"/>
                <w:bCs/>
                <w:color w:val="231F20"/>
                <w:kern w:val="2"/>
                <w:sz w:val="22"/>
              </w:rPr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Степень загрязнения по нефтепродуктам, поступающим на очистное сооружение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11"/>
              <w:widowControl w:val="false"/>
              <w:spacing w:before="0" w:after="0"/>
              <w:jc w:val="center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мг/л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</w:rPr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Состав и количество дополнительных загрязнений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11"/>
              <w:widowControl w:val="false"/>
              <w:spacing w:before="0" w:after="0"/>
              <w:jc w:val="center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мг/л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</w:rPr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Необходимая степень очистки по взвешенным веществам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11"/>
              <w:widowControl w:val="false"/>
              <w:spacing w:before="0" w:after="0"/>
              <w:jc w:val="center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мг/л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</w:rPr>
            </w:r>
          </w:p>
        </w:tc>
      </w:tr>
      <w:tr>
        <w:trPr/>
        <w:tc>
          <w:tcPr>
            <w:tcW w:w="5670" w:type="dxa"/>
            <w:gridSpan w:val="4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Необходимая степень очистки по нефтепродуктам</w:t>
            </w:r>
          </w:p>
        </w:tc>
        <w:tc>
          <w:tcPr>
            <w:tcW w:w="70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11"/>
              <w:widowControl w:val="false"/>
              <w:spacing w:before="0" w:after="0"/>
              <w:jc w:val="center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мг/л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bCs/>
                <w:color w:val="231F20"/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</w:rPr>
            </w:r>
          </w:p>
        </w:tc>
      </w:tr>
      <w:tr>
        <w:trPr/>
        <w:tc>
          <w:tcPr>
            <w:tcW w:w="10205" w:type="dxa"/>
            <w:gridSpan w:val="8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center"/>
              <w:rPr>
                <w:rFonts w:ascii="Times New Roman" w:hAnsi="Times New Roman" w:eastAsia="Andale Sans UI" w:cs="Times New Roman"/>
                <w:kern w:val="2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2"/>
                <w:szCs w:val="22"/>
                <w:lang w:val="ru-RU" w:eastAsia="ru-RU" w:bidi="ar-SA"/>
              </w:rPr>
              <w:t>Подводящий трубопровод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Количество, шт.</w:t>
            </w:r>
          </w:p>
        </w:tc>
        <w:tc>
          <w:tcPr>
            <w:tcW w:w="2695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Диаметр </w:t>
            </w:r>
            <w:r>
              <w:rPr>
                <w:rStyle w:val="1"/>
                <w:sz w:val="22"/>
                <w:szCs w:val="22"/>
                <w:lang w:val="en-US" w:eastAsia="ru-RU" w:bidi="ar-SA"/>
              </w:rPr>
              <w:t>d</w:t>
            </w:r>
            <w:r>
              <w:rPr>
                <w:rStyle w:val="1"/>
                <w:sz w:val="22"/>
                <w:szCs w:val="22"/>
                <w:vertAlign w:val="subscript"/>
                <w:lang w:val="ru-RU" w:eastAsia="ru-RU" w:bidi="ar-SA"/>
              </w:rPr>
              <w:t>подв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, мм</w:t>
            </w:r>
          </w:p>
        </w:tc>
        <w:tc>
          <w:tcPr>
            <w:tcW w:w="269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Материал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Глубина заложения, Н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vertAlign w:val="subscript"/>
                <w:lang w:val="ru-RU" w:eastAsia="ru-RU" w:bidi="ar-SA"/>
              </w:rPr>
              <w:t>подв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, м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5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205" w:type="dxa"/>
            <w:gridSpan w:val="8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2"/>
                <w:szCs w:val="22"/>
                <w:lang w:val="ru-RU" w:eastAsia="ru-RU" w:bidi="ar-SA"/>
              </w:rPr>
              <w:t>Отводящий трубопровод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Количество, шт.</w:t>
            </w:r>
          </w:p>
        </w:tc>
        <w:tc>
          <w:tcPr>
            <w:tcW w:w="2695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Диаметр </w:t>
            </w:r>
            <w:r>
              <w:rPr>
                <w:rStyle w:val="1"/>
                <w:sz w:val="22"/>
                <w:szCs w:val="22"/>
                <w:lang w:val="en-US" w:eastAsia="ru-RU" w:bidi="ar-SA"/>
              </w:rPr>
              <w:t>d</w:t>
            </w:r>
            <w:r>
              <w:rPr>
                <w:rStyle w:val="1"/>
                <w:sz w:val="22"/>
                <w:szCs w:val="22"/>
                <w:vertAlign w:val="subscript"/>
                <w:lang w:val="ru-RU" w:eastAsia="ru-RU" w:bidi="ar-SA"/>
              </w:rPr>
              <w:t>отвод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, мм</w:t>
            </w:r>
          </w:p>
        </w:tc>
        <w:tc>
          <w:tcPr>
            <w:tcW w:w="269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Материал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Глубина заложения, Н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vertAlign w:val="subscript"/>
                <w:lang w:val="ru-RU" w:eastAsia="ru-RU" w:bidi="ar-SA"/>
              </w:rPr>
              <w:t>отвод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, м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5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3" w:type="dxa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Расположение</w:t>
            </w:r>
          </w:p>
        </w:tc>
        <w:tc>
          <w:tcPr>
            <w:tcW w:w="4042" w:type="dxa"/>
            <w:gridSpan w:val="4"/>
            <w:tcBorders/>
          </w:tcPr>
          <w:p>
            <w:pPr>
              <w:pStyle w:val="11"/>
              <w:widowControl w:val="false"/>
              <w:spacing w:before="120" w:after="120"/>
              <w:jc w:val="left"/>
              <w:rPr>
                <w:rStyle w:val="1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2885" cy="200025"/>
                      <wp:effectExtent l="0" t="0" r="0" b="0"/>
                      <wp:wrapNone/>
                      <wp:docPr id="2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120" cy="1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" path="m0,0l-2147483645,0l-2147483645,-2147483646l0,-2147483646xe" fillcolor="white" stroked="t" style="position:absolute;margin-left:137.1pt;margin-top:4.9pt;width:17.45pt;height:15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              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Зеленая зона</w:t>
            </w:r>
          </w:p>
        </w:tc>
        <w:tc>
          <w:tcPr>
            <w:tcW w:w="404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Style w:val="1"/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5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2250" cy="200025"/>
                      <wp:effectExtent l="0" t="0" r="0" b="0"/>
                      <wp:wrapNone/>
                      <wp:docPr id="3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white" stroked="t" style="position:absolute;margin-left:158.6pt;margin-top:5.05pt;width:17.4pt;height:15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Асфальт</w:t>
            </w:r>
          </w:p>
        </w:tc>
      </w:tr>
      <w:tr>
        <w:trPr/>
        <w:tc>
          <w:tcPr>
            <w:tcW w:w="10205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комплект поставки включаются: стяжные ремни из полипропиленового тканного материала; комплект анкерных болтов. В поставку не включается опорная плита*</w:t>
            </w:r>
          </w:p>
        </w:tc>
      </w:tr>
      <w:tr>
        <w:trPr/>
        <w:tc>
          <w:tcPr>
            <w:tcW w:w="2123" w:type="dxa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Доставка</w:t>
            </w:r>
          </w:p>
        </w:tc>
        <w:tc>
          <w:tcPr>
            <w:tcW w:w="4042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43815</wp:posOffset>
                      </wp:positionV>
                      <wp:extent cx="222250" cy="200025"/>
                      <wp:effectExtent l="0" t="0" r="0" b="0"/>
                      <wp:wrapNone/>
                      <wp:docPr id="4" name="Прямоугольник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2" path="m0,0l-2147483645,0l-2147483645,-2147483646l0,-2147483646xe" fillcolor="white" stroked="t" style="position:absolute;margin-left:137.2pt;margin-top:3.45pt;width:17.4pt;height:15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             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«ТД МАГНАТ»</w:t>
            </w:r>
          </w:p>
        </w:tc>
        <w:tc>
          <w:tcPr>
            <w:tcW w:w="404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7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46355</wp:posOffset>
                      </wp:positionV>
                      <wp:extent cx="222250" cy="200025"/>
                      <wp:effectExtent l="0" t="0" r="0" b="0"/>
                      <wp:wrapNone/>
                      <wp:docPr id="5" name="Прямоугольник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3" path="m0,0l-2147483645,0l-2147483645,-2147483646l0,-2147483646xe" fillcolor="white" stroked="t" style="position:absolute;margin-left:158.2pt;margin-top:3.65pt;width:17.4pt;height:15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Самовывоз</w:t>
            </w:r>
          </w:p>
        </w:tc>
      </w:tr>
      <w:tr>
        <w:trPr/>
        <w:tc>
          <w:tcPr>
            <w:tcW w:w="10205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Примечание:</w:t>
            </w:r>
          </w:p>
        </w:tc>
      </w:tr>
      <w:tr>
        <w:trPr/>
        <w:tc>
          <w:tcPr>
            <w:tcW w:w="510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Подпись     ______________________</w:t>
            </w:r>
          </w:p>
        </w:tc>
        <w:tc>
          <w:tcPr>
            <w:tcW w:w="5102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Дата заполнения     ______________________</w:t>
            </w:r>
          </w:p>
        </w:tc>
      </w:tr>
      <w:tr>
        <w:trPr/>
        <w:tc>
          <w:tcPr>
            <w:tcW w:w="10205" w:type="dxa"/>
            <w:gridSpan w:val="8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Пояснение: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44" w:leader="none"/>
              </w:tabs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1.* Состав комплектации зависит от модели установки очистки и окончательно определяется производителем</w:t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Просьба заполнить опросный лист максимально подробно. 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Благодарим Вас за обращение и надеемся на плодотворное сотрудничество</w:t>
      </w:r>
    </w:p>
    <w:p>
      <w:pPr>
        <w:sectPr>
          <w:type w:val="nextPage"/>
          <w:pgSz w:w="11906" w:h="16838"/>
          <w:pgMar w:left="0" w:right="282" w:header="0" w:top="426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r>
        <w:rPr/>
        <w:drawing>
          <wp:inline distT="0" distB="0" distL="0" distR="0">
            <wp:extent cx="7376795" cy="4962525"/>
            <wp:effectExtent l="0" t="0" r="0" b="0"/>
            <wp:docPr id="6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443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231F20"/>
        </w:rPr>
        <w:t xml:space="preserve">Технические </w:t>
      </w:r>
      <w:r>
        <w:rPr>
          <w:rFonts w:cs="Times New Roman" w:ascii="Times New Roman" w:hAnsi="Times New Roman"/>
          <w:b/>
          <w:bCs/>
          <w:color w:val="231F20"/>
          <w:spacing w:val="2"/>
        </w:rPr>
        <w:t>характеристики</w:t>
      </w:r>
    </w:p>
    <w:p>
      <w:pPr>
        <w:pStyle w:val="Normal"/>
        <w:tabs>
          <w:tab w:val="clear" w:pos="708"/>
          <w:tab w:val="left" w:pos="3443" w:leader="none"/>
        </w:tabs>
        <w:spacing w:before="0" w:after="200"/>
        <w:jc w:val="center"/>
        <w:rPr>
          <w:rFonts w:ascii="Times New Roman" w:hAnsi="Times New Roman" w:cs="Times New Roman"/>
          <w:color w:val="231F2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1941195</wp:posOffset>
            </wp:positionH>
            <wp:positionV relativeFrom="paragraph">
              <wp:posOffset>-70485</wp:posOffset>
            </wp:positionV>
            <wp:extent cx="3473450" cy="3787775"/>
            <wp:effectExtent l="0" t="0" r="0" b="0"/>
            <wp:wrapTopAndBottom/>
            <wp:docPr id="7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231F20"/>
        </w:rPr>
        <w:t xml:space="preserve">Внимание: </w:t>
      </w:r>
      <w:r>
        <w:rPr>
          <w:rFonts w:cs="Times New Roman" w:ascii="Times New Roman" w:hAnsi="Times New Roman"/>
          <w:color w:val="231F20"/>
        </w:rPr>
        <w:t xml:space="preserve">В </w:t>
      </w:r>
      <w:r>
        <w:rPr>
          <w:rFonts w:cs="Times New Roman" w:ascii="Times New Roman" w:hAnsi="Times New Roman"/>
          <w:color w:val="231F20"/>
          <w:spacing w:val="2"/>
        </w:rPr>
        <w:t xml:space="preserve">таблице </w:t>
      </w:r>
      <w:r>
        <w:rPr>
          <w:rFonts w:cs="Times New Roman" w:ascii="Times New Roman" w:hAnsi="Times New Roman"/>
          <w:color w:val="231F20"/>
          <w:spacing w:val="3"/>
        </w:rPr>
        <w:t xml:space="preserve">представлены </w:t>
      </w:r>
      <w:r>
        <w:rPr>
          <w:rFonts w:cs="Times New Roman" w:ascii="Times New Roman" w:hAnsi="Times New Roman"/>
          <w:color w:val="231F20"/>
          <w:spacing w:val="2"/>
        </w:rPr>
        <w:t xml:space="preserve">типовые резервуары, </w:t>
      </w:r>
      <w:r>
        <w:rPr>
          <w:rFonts w:cs="Times New Roman" w:ascii="Times New Roman" w:hAnsi="Times New Roman"/>
          <w:color w:val="231F20"/>
        </w:rPr>
        <w:t xml:space="preserve">по </w:t>
      </w:r>
      <w:r>
        <w:rPr>
          <w:rFonts w:cs="Times New Roman" w:ascii="Times New Roman" w:hAnsi="Times New Roman"/>
          <w:color w:val="231F20"/>
          <w:spacing w:val="2"/>
        </w:rPr>
        <w:t>желанию Заказ</w:t>
      </w:r>
      <w:r>
        <w:rPr>
          <w:rFonts w:cs="Times New Roman" w:ascii="Times New Roman" w:hAnsi="Times New Roman"/>
          <w:color w:val="231F20"/>
        </w:rPr>
        <w:t xml:space="preserve">чика может </w:t>
      </w:r>
      <w:r>
        <w:rPr>
          <w:rFonts w:cs="Times New Roman" w:ascii="Times New Roman" w:hAnsi="Times New Roman"/>
          <w:color w:val="231F20"/>
          <w:spacing w:val="3"/>
        </w:rPr>
        <w:t xml:space="preserve">быть разработан индивидуальный </w:t>
      </w:r>
      <w:r>
        <w:rPr>
          <w:rFonts w:cs="Times New Roman" w:ascii="Times New Roman" w:hAnsi="Times New Roman"/>
          <w:color w:val="231F20"/>
        </w:rPr>
        <w:t>проект. Р</w:t>
      </w:r>
      <w:r>
        <w:rPr>
          <w:rFonts w:cs="Times New Roman" w:ascii="Times New Roman" w:hAnsi="Times New Roman"/>
          <w:color w:val="231F20"/>
          <w:spacing w:val="2"/>
        </w:rPr>
        <w:t xml:space="preserve">азмеры </w:t>
      </w:r>
      <w:r>
        <w:rPr>
          <w:rFonts w:cs="Times New Roman" w:ascii="Times New Roman" w:hAnsi="Times New Roman"/>
          <w:color w:val="231F20"/>
          <w:spacing w:val="3"/>
        </w:rPr>
        <w:t>гото</w:t>
      </w:r>
      <w:r>
        <w:rPr>
          <w:rFonts w:cs="Times New Roman" w:ascii="Times New Roman" w:hAnsi="Times New Roman"/>
          <w:color w:val="231F20"/>
        </w:rPr>
        <w:t>вого изделия могут отличаться от представленных в таблиц</w:t>
      </w:r>
      <w:r>
        <w:rPr>
          <w:rFonts w:cs="Times New Roman" w:ascii="Times New Roman" w:hAnsi="Times New Roman"/>
          <w:color w:val="231F20"/>
          <w:lang w:val="ru-RU"/>
        </w:rPr>
        <w:t>е.</w:t>
      </w:r>
    </w:p>
    <w:sectPr>
      <w:type w:val="nextPage"/>
      <w:pgSz w:w="11906" w:h="16838"/>
      <w:pgMar w:left="0" w:right="282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DINPro-Regula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c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438df"/>
    <w:rPr>
      <w:rFonts w:ascii="Tahoma" w:hAnsi="Tahoma" w:cs="Tahoma"/>
      <w:sz w:val="16"/>
      <w:szCs w:val="16"/>
    </w:rPr>
  </w:style>
  <w:style w:type="character" w:styleId="Style15">
    <w:name w:val="Интернет-ссылка"/>
    <w:rsid w:val="00ea7859"/>
    <w:rPr>
      <w:color w:val="0000FF"/>
      <w:u w:val="single"/>
    </w:rPr>
  </w:style>
  <w:style w:type="character" w:styleId="Appleconvertedspace" w:customStyle="1">
    <w:name w:val="apple-converted-space"/>
    <w:qFormat/>
    <w:rsid w:val="00ea7859"/>
    <w:rPr/>
  </w:style>
  <w:style w:type="character" w:styleId="Strong">
    <w:name w:val="Strong"/>
    <w:uiPriority w:val="22"/>
    <w:qFormat/>
    <w:rsid w:val="00ea7859"/>
    <w:rPr>
      <w:b/>
      <w:bCs/>
    </w:rPr>
  </w:style>
  <w:style w:type="character" w:styleId="Style16" w:customStyle="1">
    <w:name w:val="Схема документа Знак"/>
    <w:basedOn w:val="DefaultParagraphFont"/>
    <w:link w:val="a7"/>
    <w:uiPriority w:val="99"/>
    <w:semiHidden/>
    <w:qFormat/>
    <w:rsid w:val="00ea7859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790e59"/>
    <w:rPr/>
  </w:style>
  <w:style w:type="character" w:styleId="Aicontactsafelabel" w:customStyle="1">
    <w:name w:val="aicontactsafe_label"/>
    <w:basedOn w:val="DefaultParagraphFont"/>
    <w:qFormat/>
    <w:rsid w:val="00531c15"/>
    <w:rPr/>
  </w:style>
  <w:style w:type="character" w:styleId="Style17" w:customStyle="1">
    <w:name w:val="Основной текст Знак"/>
    <w:basedOn w:val="DefaultParagraphFont"/>
    <w:link w:val="ab"/>
    <w:uiPriority w:val="1"/>
    <w:qFormat/>
    <w:rsid w:val="006b7727"/>
    <w:rPr>
      <w:rFonts w:ascii="DINPro-Regular" w:hAnsi="DINPro-Regular" w:eastAsia="Times New Roman" w:cs="DINPro-Regular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d"/>
    <w:uiPriority w:val="99"/>
    <w:semiHidden/>
    <w:qFormat/>
    <w:rsid w:val="00040654"/>
    <w:rPr/>
  </w:style>
  <w:style w:type="character" w:styleId="Style19" w:customStyle="1">
    <w:name w:val="Нижний колонтитул Знак"/>
    <w:basedOn w:val="DefaultParagraphFont"/>
    <w:link w:val="af"/>
    <w:uiPriority w:val="99"/>
    <w:semiHidden/>
    <w:qFormat/>
    <w:rsid w:val="00040654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c"/>
    <w:uiPriority w:val="1"/>
    <w:qFormat/>
    <w:rsid w:val="006b7727"/>
    <w:pPr>
      <w:widowControl w:val="false"/>
      <w:spacing w:lineRule="auto" w:line="240" w:before="0" w:after="0"/>
      <w:ind w:left="107" w:hanging="0"/>
    </w:pPr>
    <w:rPr>
      <w:rFonts w:ascii="DINPro-Regular" w:hAnsi="DINPro-Regular" w:eastAsia="Times New Roman" w:cs="DINPro-Regular"/>
      <w:sz w:val="16"/>
      <w:szCs w:val="16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4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8"/>
    <w:uiPriority w:val="99"/>
    <w:semiHidden/>
    <w:unhideWhenUsed/>
    <w:qFormat/>
    <w:rsid w:val="00ea78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9d493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723b0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6b772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e"/>
    <w:uiPriority w:val="99"/>
    <w:semiHidden/>
    <w:unhideWhenUsed/>
    <w:rsid w:val="0004065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0"/>
    <w:uiPriority w:val="99"/>
    <w:semiHidden/>
    <w:unhideWhenUsed/>
    <w:rsid w:val="0004065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77220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gnatpk.ru/" TargetMode="External"/><Relationship Id="rId4" Type="http://schemas.openxmlformats.org/officeDocument/2006/relationships/hyperlink" Target="mailto:info@magnatpk.ru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09D9-8559-456B-9E89-48F9A73F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LibreOffice/7.1.8.1$Windows_x86 LibreOffice_project/e1f30c802c3269a1d052614453f260e49458c82c</Application>
  <AppVersion>15.0000</AppVersion>
  <Pages>2</Pages>
  <Words>215</Words>
  <Characters>1581</Characters>
  <CharactersWithSpaces>1788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2021-12-09T09:54:00Z</dcterms:created>
  <dc:creator>User</dc:creator>
  <dc:description/>
  <dc:language>ru-RU</dc:language>
  <cp:lastModifiedBy/>
  <cp:lastPrinted>2017-02-02T08:05:00Z</cp:lastPrinted>
  <dcterms:modified xsi:type="dcterms:W3CDTF">2022-03-23T08:51:51Z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